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A21FD7" w14:textId="77777777" w:rsidR="00CE7642" w:rsidRPr="00CE7642" w:rsidRDefault="00CE7642" w:rsidP="00CE7642">
      <w:pPr>
        <w:shd w:val="clear" w:color="auto" w:fill="FFFFFF"/>
        <w:spacing w:after="0" w:line="240" w:lineRule="auto"/>
        <w:ind w:right="45"/>
        <w:outlineLvl w:val="2"/>
        <w:rPr>
          <w:rFonts w:ascii="inherit" w:eastAsia="Times New Roman" w:hAnsi="inherit" w:cs="Times New Roman"/>
          <w:b/>
          <w:bCs/>
          <w:color w:val="111111"/>
          <w:sz w:val="29"/>
          <w:szCs w:val="29"/>
        </w:rPr>
      </w:pPr>
      <w:r w:rsidRPr="00CE7642">
        <w:rPr>
          <w:rFonts w:ascii="inherit" w:eastAsia="Times New Roman" w:hAnsi="inherit" w:cs="Times New Roman"/>
          <w:b/>
          <w:bCs/>
          <w:color w:val="000000"/>
          <w:sz w:val="29"/>
          <w:szCs w:val="29"/>
          <w:bdr w:val="none" w:sz="0" w:space="0" w:color="auto" w:frame="1"/>
        </w:rPr>
        <w:t xml:space="preserve">Activity II - </w:t>
      </w:r>
      <w:proofErr w:type="spellStart"/>
      <w:r w:rsidRPr="00CE7642">
        <w:rPr>
          <w:rFonts w:ascii="inherit" w:eastAsia="Times New Roman" w:hAnsi="inherit" w:cs="Times New Roman"/>
          <w:b/>
          <w:bCs/>
          <w:color w:val="000000"/>
          <w:sz w:val="29"/>
          <w:szCs w:val="29"/>
          <w:bdr w:val="none" w:sz="0" w:space="0" w:color="auto" w:frame="1"/>
        </w:rPr>
        <w:t>Fromer</w:t>
      </w:r>
      <w:proofErr w:type="spellEnd"/>
    </w:p>
    <w:p w14:paraId="7AAC4AFA" w14:textId="77777777" w:rsidR="00CE7642" w:rsidRPr="00CE7642" w:rsidRDefault="00CE7642" w:rsidP="00CE7642">
      <w:pPr>
        <w:shd w:val="clear" w:color="auto" w:fill="FFFFFF"/>
        <w:spacing w:after="240" w:line="240" w:lineRule="auto"/>
        <w:jc w:val="center"/>
        <w:rPr>
          <w:rFonts w:ascii="inherit" w:eastAsia="Times New Roman" w:hAnsi="inherit" w:cs="Times New Roman"/>
          <w:color w:val="111111"/>
          <w:sz w:val="27"/>
          <w:szCs w:val="27"/>
        </w:rPr>
      </w:pPr>
      <w:r w:rsidRPr="00CE7642">
        <w:rPr>
          <w:rFonts w:ascii="inherit" w:eastAsia="Times New Roman" w:hAnsi="inherit" w:cs="Times New Roman"/>
          <w:b/>
          <w:bCs/>
          <w:color w:val="111111"/>
          <w:sz w:val="27"/>
          <w:szCs w:val="27"/>
        </w:rPr>
        <w:t>They Say/ I Say Activity II</w:t>
      </w:r>
    </w:p>
    <w:p w14:paraId="3EC54AC9" w14:textId="77777777" w:rsidR="00CE7642" w:rsidRPr="00CE7642" w:rsidRDefault="00CE7642" w:rsidP="00CE7642">
      <w:pPr>
        <w:shd w:val="clear" w:color="auto" w:fill="FFFFFF"/>
        <w:spacing w:after="240" w:line="240" w:lineRule="auto"/>
        <w:rPr>
          <w:rFonts w:ascii="inherit" w:eastAsia="Times New Roman" w:hAnsi="inherit" w:cs="Times New Roman"/>
          <w:color w:val="111111"/>
          <w:sz w:val="27"/>
          <w:szCs w:val="27"/>
        </w:rPr>
      </w:pPr>
      <w:r w:rsidRPr="00CE7642">
        <w:rPr>
          <w:rFonts w:ascii="inherit" w:eastAsia="Times New Roman" w:hAnsi="inherit" w:cs="Times New Roman"/>
          <w:color w:val="111111"/>
          <w:sz w:val="27"/>
          <w:szCs w:val="27"/>
        </w:rPr>
        <w:t> </w:t>
      </w:r>
    </w:p>
    <w:p w14:paraId="7DA99DE6" w14:textId="47A651BA" w:rsidR="005D66E8" w:rsidRDefault="00CE7642" w:rsidP="005D66E8">
      <w:pPr>
        <w:pStyle w:val="NormalWeb"/>
        <w:shd w:val="clear" w:color="auto" w:fill="FFFFFF"/>
        <w:spacing w:before="0" w:beforeAutospacing="0" w:after="240" w:afterAutospacing="0"/>
        <w:rPr>
          <w:rFonts w:ascii="Helvetica Neue" w:hAnsi="Helvetica Neue"/>
          <w:color w:val="111111"/>
        </w:rPr>
      </w:pPr>
      <w:r w:rsidRPr="00CE7642">
        <w:rPr>
          <w:rFonts w:ascii="inherit" w:hAnsi="inherit"/>
          <w:color w:val="111111"/>
          <w:sz w:val="27"/>
          <w:szCs w:val="27"/>
        </w:rPr>
        <w:t xml:space="preserve">            </w:t>
      </w:r>
      <w:r w:rsidR="005D66E8">
        <w:rPr>
          <w:rFonts w:ascii="inherit" w:hAnsi="inherit"/>
          <w:color w:val="111111"/>
          <w:sz w:val="27"/>
          <w:szCs w:val="27"/>
        </w:rPr>
        <w:t xml:space="preserve">Chapter 4 </w:t>
      </w:r>
      <w:r w:rsidRPr="00CE7642">
        <w:rPr>
          <w:rFonts w:ascii="inherit" w:hAnsi="inherit"/>
          <w:color w:val="111111"/>
          <w:sz w:val="27"/>
          <w:szCs w:val="27"/>
        </w:rPr>
        <w:t>in Graff and Birkenstein’s </w:t>
      </w:r>
      <w:r w:rsidRPr="00CE7642">
        <w:rPr>
          <w:rFonts w:ascii="inherit" w:hAnsi="inherit"/>
          <w:i/>
          <w:iCs/>
          <w:color w:val="111111"/>
          <w:sz w:val="27"/>
          <w:szCs w:val="27"/>
        </w:rPr>
        <w:t>They Say/ I Say</w:t>
      </w:r>
      <w:r w:rsidRPr="00CE7642">
        <w:rPr>
          <w:rFonts w:ascii="inherit" w:hAnsi="inherit"/>
          <w:color w:val="111111"/>
          <w:sz w:val="27"/>
          <w:szCs w:val="27"/>
        </w:rPr>
        <w:t> entitled “Three Ways to Respond” describes how to enter into conversation with a source, rather than either reject it outright or simply accept it as truth. </w:t>
      </w:r>
      <w:r w:rsidR="005D66E8">
        <w:rPr>
          <w:rFonts w:ascii="Helvetica Neue" w:hAnsi="Helvetica Neue"/>
          <w:color w:val="111111"/>
        </w:rPr>
        <w:t xml:space="preserve"> (53-66)</w:t>
      </w:r>
    </w:p>
    <w:p w14:paraId="529A231D" w14:textId="6BEF1B2A" w:rsidR="005D66E8" w:rsidRPr="005D66E8" w:rsidRDefault="005D66E8" w:rsidP="005D66E8">
      <w:pPr>
        <w:pStyle w:val="NormalWeb"/>
        <w:shd w:val="clear" w:color="auto" w:fill="FFFFFF"/>
        <w:spacing w:before="0" w:beforeAutospacing="0" w:after="240" w:afterAutospacing="0"/>
        <w:rPr>
          <w:rFonts w:ascii="Helvetica Neue" w:hAnsi="Helvetica Neue"/>
          <w:color w:val="FF0000"/>
        </w:rPr>
      </w:pPr>
      <w:r w:rsidRPr="005D66E8">
        <w:rPr>
          <w:rFonts w:ascii="Helvetica Neue" w:hAnsi="Helvetica Neue"/>
          <w:color w:val="FF0000"/>
        </w:rPr>
        <w:t>Summary for the chapter</w:t>
      </w:r>
    </w:p>
    <w:p w14:paraId="4DB23093" w14:textId="6D5DEEFD" w:rsidR="005D66E8" w:rsidRDefault="005D66E8" w:rsidP="005D66E8">
      <w:pPr>
        <w:pStyle w:val="NormalWeb"/>
        <w:shd w:val="clear" w:color="auto" w:fill="FFFFFF"/>
        <w:spacing w:before="0" w:beforeAutospacing="0" w:after="240" w:afterAutospacing="0"/>
        <w:rPr>
          <w:rFonts w:ascii="Helvetica Neue" w:hAnsi="Helvetica Neue"/>
          <w:color w:val="111111"/>
        </w:rPr>
      </w:pPr>
      <w:r>
        <w:rPr>
          <w:rFonts w:ascii="Helvetica Neue" w:hAnsi="Helvetica Neue"/>
          <w:color w:val="111111"/>
        </w:rPr>
        <w:t>I</w:t>
      </w:r>
      <w:r w:rsidRPr="005D66E8">
        <w:rPr>
          <w:rFonts w:ascii="Helvetica Neue" w:hAnsi="Helvetica Neue"/>
          <w:color w:val="111111"/>
        </w:rPr>
        <w:t>n chapter four of “They Say, I Say,” Graff and Birkenstein explain the ways to either respond to another person’s argument or create an argument themselves. They also state that there are three ways to respond to something, by agreeing, disagreeing, or being in the middle of the argument. They go on to say that the best arguments contain originality, and simply agreeing by saying “I agree” with someone else is not a good statement, but rather, you have to build on what someone says by adding your own input that may have not been seen before. Also, they mentioned that there is a certain art to disagreeing with another person’s argument, and just stating that you disagree simply does not suffice. You must elaborate your opinions in order to create a cohesive argument that is noteworthy. Graff and Birkenstein also brought up formats that show how to structure a sentence in which you disagree with something or someone, and they showed multiple examples which they referred to as templates. They did the same thing for agreeing and being in the middle of the two sides. They called being in the middle of an argument “agree and disagree simultaneously”. They also state throughout this entire chapter a person must rely first on their own ideas and intuitions in order to create or build on arguments. They also made interesting points about how arguments are structured and contrasted.</w:t>
      </w:r>
    </w:p>
    <w:p w14:paraId="31D2E580" w14:textId="229082AD" w:rsidR="00CE7642" w:rsidRPr="00CE7642" w:rsidRDefault="00CE7642" w:rsidP="00CE7642">
      <w:pPr>
        <w:shd w:val="clear" w:color="auto" w:fill="FFFFFF"/>
        <w:spacing w:after="240" w:line="240" w:lineRule="auto"/>
        <w:rPr>
          <w:rFonts w:ascii="inherit" w:eastAsia="Times New Roman" w:hAnsi="inherit" w:cs="Times New Roman"/>
          <w:color w:val="111111"/>
          <w:sz w:val="27"/>
          <w:szCs w:val="27"/>
        </w:rPr>
      </w:pPr>
    </w:p>
    <w:p w14:paraId="02BB293C" w14:textId="41DB1957" w:rsidR="00CE7642" w:rsidRDefault="00CE7642" w:rsidP="00CE7642">
      <w:pPr>
        <w:shd w:val="clear" w:color="auto" w:fill="FFFFFF"/>
        <w:spacing w:after="0" w:line="240" w:lineRule="auto"/>
        <w:rPr>
          <w:rFonts w:ascii="inherit" w:eastAsia="Times New Roman" w:hAnsi="inherit" w:cs="Times New Roman"/>
          <w:color w:val="111111"/>
          <w:sz w:val="27"/>
          <w:szCs w:val="27"/>
        </w:rPr>
      </w:pPr>
      <w:r w:rsidRPr="00CE7642">
        <w:rPr>
          <w:rFonts w:ascii="inherit" w:eastAsia="Times New Roman" w:hAnsi="inherit" w:cs="Times New Roman"/>
          <w:color w:val="111111"/>
          <w:sz w:val="27"/>
          <w:szCs w:val="27"/>
        </w:rPr>
        <w:t>           </w:t>
      </w:r>
      <w:r w:rsidR="005D66E8">
        <w:rPr>
          <w:rFonts w:ascii="inherit" w:eastAsia="Times New Roman" w:hAnsi="inherit" w:cs="Times New Roman"/>
          <w:color w:val="111111"/>
          <w:sz w:val="27"/>
          <w:szCs w:val="27"/>
        </w:rPr>
        <w:t xml:space="preserve">The assignment: </w:t>
      </w:r>
      <w:r w:rsidRPr="00CE7642">
        <w:rPr>
          <w:rFonts w:ascii="inherit" w:eastAsia="Times New Roman" w:hAnsi="inherit" w:cs="Times New Roman"/>
          <w:color w:val="111111"/>
          <w:sz w:val="27"/>
          <w:szCs w:val="27"/>
        </w:rPr>
        <w:t xml:space="preserve"> Choose a single thought-provoking claim or short passage from the essay by </w:t>
      </w:r>
      <w:proofErr w:type="spellStart"/>
      <w:r w:rsidRPr="00CE7642">
        <w:rPr>
          <w:rFonts w:ascii="inherit" w:eastAsia="Times New Roman" w:hAnsi="inherit" w:cs="Times New Roman"/>
          <w:color w:val="111111"/>
          <w:sz w:val="27"/>
          <w:szCs w:val="27"/>
        </w:rPr>
        <w:t>Fromer</w:t>
      </w:r>
      <w:proofErr w:type="spellEnd"/>
      <w:r w:rsidRPr="00CE7642">
        <w:rPr>
          <w:rFonts w:ascii="inherit" w:eastAsia="Times New Roman" w:hAnsi="inherit" w:cs="Times New Roman"/>
          <w:color w:val="111111"/>
          <w:sz w:val="27"/>
          <w:szCs w:val="27"/>
        </w:rPr>
        <w:t xml:space="preserve"> on tea in </w:t>
      </w:r>
      <w:r w:rsidRPr="00CE7642">
        <w:rPr>
          <w:rFonts w:ascii="inherit" w:eastAsia="Times New Roman" w:hAnsi="inherit" w:cs="Times New Roman"/>
          <w:i/>
          <w:iCs/>
          <w:color w:val="111111"/>
          <w:sz w:val="27"/>
          <w:szCs w:val="27"/>
          <w:bdr w:val="none" w:sz="0" w:space="0" w:color="auto" w:frame="1"/>
        </w:rPr>
        <w:t>Wuthering Heights</w:t>
      </w:r>
      <w:r w:rsidRPr="00CE7642">
        <w:rPr>
          <w:rFonts w:ascii="inherit" w:eastAsia="Times New Roman" w:hAnsi="inherit" w:cs="Times New Roman"/>
          <w:color w:val="111111"/>
          <w:sz w:val="27"/>
          <w:szCs w:val="27"/>
        </w:rPr>
        <w:t>. Explicitly identify which one of Birkenstein and Graff's three ways that you are choosing to use in your response. Then respond to this claim or passage (use the text of WH to support your contention). Remember to notice Birkenstein and Graff's nuances when responding: do not offer simple, blanket responses but delve into the complexity of the passage or ideas.</w:t>
      </w:r>
    </w:p>
    <w:p w14:paraId="08F4C9ED" w14:textId="31F3439E" w:rsidR="005D66E8" w:rsidRDefault="005D66E8" w:rsidP="00CE7642">
      <w:pPr>
        <w:shd w:val="clear" w:color="auto" w:fill="FFFFFF"/>
        <w:spacing w:after="0" w:line="240" w:lineRule="auto"/>
        <w:rPr>
          <w:rFonts w:ascii="inherit" w:eastAsia="Times New Roman" w:hAnsi="inherit" w:cs="Times New Roman"/>
          <w:color w:val="111111"/>
          <w:sz w:val="27"/>
          <w:szCs w:val="27"/>
        </w:rPr>
      </w:pPr>
    </w:p>
    <w:p w14:paraId="64776C10" w14:textId="77777777" w:rsidR="005D66E8" w:rsidRDefault="005D66E8" w:rsidP="005D66E8">
      <w:hyperlink r:id="rId7" w:history="1">
        <w:r>
          <w:rPr>
            <w:rStyle w:val="Hyperlink"/>
          </w:rPr>
          <w:t>https://rmu.blackboard.com/bbcswebdav/pid-3311490-dt-content-rid-48022064_1/courses/215735/Fromer%20ANecessary%20Luxury%202%281%29.pdf</w:t>
        </w:r>
      </w:hyperlink>
    </w:p>
    <w:p w14:paraId="5C75D8EB" w14:textId="755052ED" w:rsidR="005D66E8" w:rsidRDefault="005D66E8" w:rsidP="00CE7642">
      <w:pPr>
        <w:shd w:val="clear" w:color="auto" w:fill="FFFFFF"/>
        <w:spacing w:after="0" w:line="240" w:lineRule="auto"/>
        <w:rPr>
          <w:rFonts w:ascii="inherit" w:eastAsia="Times New Roman" w:hAnsi="inherit" w:cs="Times New Roman"/>
          <w:color w:val="111111"/>
          <w:sz w:val="27"/>
          <w:szCs w:val="27"/>
        </w:rPr>
      </w:pPr>
      <w:r>
        <w:rPr>
          <w:rFonts w:ascii="inherit" w:eastAsia="Times New Roman" w:hAnsi="inherit" w:cs="Times New Roman"/>
          <w:color w:val="111111"/>
          <w:sz w:val="27"/>
          <w:szCs w:val="27"/>
        </w:rPr>
        <w:lastRenderedPageBreak/>
        <w:t xml:space="preserve">Look at page 154-155 and </w:t>
      </w:r>
      <w:r w:rsidRPr="00CE7642">
        <w:rPr>
          <w:rFonts w:ascii="inherit" w:eastAsia="Times New Roman" w:hAnsi="inherit" w:cs="Times New Roman"/>
          <w:color w:val="111111"/>
          <w:sz w:val="27"/>
          <w:szCs w:val="27"/>
        </w:rPr>
        <w:t xml:space="preserve">Choose a single thought-provoking claim or short passage from the essay by </w:t>
      </w:r>
      <w:proofErr w:type="spellStart"/>
      <w:r w:rsidRPr="00CE7642">
        <w:rPr>
          <w:rFonts w:ascii="inherit" w:eastAsia="Times New Roman" w:hAnsi="inherit" w:cs="Times New Roman"/>
          <w:color w:val="111111"/>
          <w:sz w:val="27"/>
          <w:szCs w:val="27"/>
        </w:rPr>
        <w:t>Fromer</w:t>
      </w:r>
      <w:proofErr w:type="spellEnd"/>
      <w:r w:rsidRPr="00CE7642">
        <w:rPr>
          <w:rFonts w:ascii="inherit" w:eastAsia="Times New Roman" w:hAnsi="inherit" w:cs="Times New Roman"/>
          <w:color w:val="111111"/>
          <w:sz w:val="27"/>
          <w:szCs w:val="27"/>
        </w:rPr>
        <w:t xml:space="preserve"> on te</w:t>
      </w:r>
      <w:bookmarkStart w:id="0" w:name="_GoBack"/>
      <w:bookmarkEnd w:id="0"/>
      <w:r w:rsidRPr="00CE7642">
        <w:rPr>
          <w:rFonts w:ascii="inherit" w:eastAsia="Times New Roman" w:hAnsi="inherit" w:cs="Times New Roman"/>
          <w:color w:val="111111"/>
          <w:sz w:val="27"/>
          <w:szCs w:val="27"/>
        </w:rPr>
        <w:t>a in </w:t>
      </w:r>
      <w:r w:rsidRPr="005D66E8">
        <w:rPr>
          <w:rFonts w:ascii="inherit" w:eastAsia="Times New Roman" w:hAnsi="inherit" w:cs="Times New Roman"/>
          <w:i/>
          <w:iCs/>
          <w:color w:val="FF0000"/>
          <w:sz w:val="27"/>
          <w:szCs w:val="27"/>
          <w:bdr w:val="none" w:sz="0" w:space="0" w:color="auto" w:frame="1"/>
        </w:rPr>
        <w:t>Wuthering Heights</w:t>
      </w:r>
      <w:r w:rsidRPr="00CE7642">
        <w:rPr>
          <w:rFonts w:ascii="inherit" w:eastAsia="Times New Roman" w:hAnsi="inherit" w:cs="Times New Roman"/>
          <w:color w:val="FF0000"/>
          <w:sz w:val="27"/>
          <w:szCs w:val="27"/>
        </w:rPr>
        <w:t>.</w:t>
      </w:r>
      <w:r>
        <w:rPr>
          <w:rFonts w:ascii="inherit" w:eastAsia="Times New Roman" w:hAnsi="inherit" w:cs="Times New Roman"/>
          <w:color w:val="FF0000"/>
          <w:sz w:val="27"/>
          <w:szCs w:val="27"/>
        </w:rPr>
        <w:t xml:space="preserve"> Don’t use other novels</w:t>
      </w:r>
    </w:p>
    <w:p w14:paraId="2678BBA5" w14:textId="77777777" w:rsidR="005D66E8" w:rsidRPr="00CE7642" w:rsidRDefault="005D66E8" w:rsidP="00CE7642">
      <w:pPr>
        <w:shd w:val="clear" w:color="auto" w:fill="FFFFFF"/>
        <w:spacing w:after="0" w:line="240" w:lineRule="auto"/>
        <w:rPr>
          <w:rFonts w:ascii="inherit" w:eastAsia="Times New Roman" w:hAnsi="inherit" w:cs="Times New Roman"/>
          <w:color w:val="111111"/>
          <w:sz w:val="27"/>
          <w:szCs w:val="27"/>
        </w:rPr>
      </w:pPr>
    </w:p>
    <w:p w14:paraId="61298C15" w14:textId="77777777" w:rsidR="00CE7642" w:rsidRPr="00CE7642" w:rsidRDefault="00CE7642" w:rsidP="00CE7642">
      <w:pPr>
        <w:shd w:val="clear" w:color="auto" w:fill="FFFFFF"/>
        <w:spacing w:after="240" w:line="240" w:lineRule="auto"/>
        <w:rPr>
          <w:rFonts w:ascii="inherit" w:eastAsia="Times New Roman" w:hAnsi="inherit" w:cs="Times New Roman"/>
          <w:color w:val="111111"/>
          <w:sz w:val="27"/>
          <w:szCs w:val="27"/>
        </w:rPr>
      </w:pPr>
      <w:r w:rsidRPr="00CE7642">
        <w:rPr>
          <w:rFonts w:ascii="inherit" w:eastAsia="Times New Roman" w:hAnsi="inherit" w:cs="Times New Roman"/>
          <w:color w:val="111111"/>
          <w:sz w:val="27"/>
          <w:szCs w:val="27"/>
        </w:rPr>
        <w:t>Length: 1-2 pages</w:t>
      </w:r>
    </w:p>
    <w:p w14:paraId="11EFDEB2" w14:textId="77777777" w:rsidR="00CE7642" w:rsidRPr="00CE7642" w:rsidRDefault="00CE7642" w:rsidP="00CE7642">
      <w:pPr>
        <w:shd w:val="clear" w:color="auto" w:fill="FFFFFF"/>
        <w:spacing w:after="240" w:line="240" w:lineRule="auto"/>
        <w:rPr>
          <w:rFonts w:ascii="inherit" w:eastAsia="Times New Roman" w:hAnsi="inherit" w:cs="Times New Roman"/>
          <w:color w:val="111111"/>
          <w:sz w:val="27"/>
          <w:szCs w:val="27"/>
        </w:rPr>
      </w:pPr>
      <w:r w:rsidRPr="00CE7642">
        <w:rPr>
          <w:rFonts w:ascii="inherit" w:eastAsia="Times New Roman" w:hAnsi="inherit" w:cs="Times New Roman"/>
          <w:color w:val="111111"/>
          <w:sz w:val="27"/>
          <w:szCs w:val="27"/>
        </w:rPr>
        <w:t>Total: 30 points:</w:t>
      </w:r>
    </w:p>
    <w:p w14:paraId="3A3F0DB5" w14:textId="77777777" w:rsidR="00CE7642" w:rsidRPr="00CE7642" w:rsidRDefault="00CE7642" w:rsidP="00CE7642">
      <w:pPr>
        <w:shd w:val="clear" w:color="auto" w:fill="FFFFFF"/>
        <w:spacing w:after="240" w:line="240" w:lineRule="auto"/>
        <w:rPr>
          <w:rFonts w:ascii="inherit" w:eastAsia="Times New Roman" w:hAnsi="inherit" w:cs="Times New Roman"/>
          <w:color w:val="111111"/>
          <w:sz w:val="27"/>
          <w:szCs w:val="27"/>
        </w:rPr>
      </w:pPr>
      <w:r w:rsidRPr="00CE7642">
        <w:rPr>
          <w:rFonts w:ascii="inherit" w:eastAsia="Times New Roman" w:hAnsi="inherit" w:cs="Times New Roman"/>
          <w:color w:val="111111"/>
          <w:sz w:val="27"/>
          <w:szCs w:val="27"/>
        </w:rPr>
        <w:t>Argument 10 (Choice of idea or passage, understanding of idea or passage, insight and nuance of response)</w:t>
      </w:r>
    </w:p>
    <w:p w14:paraId="1FFDB7B1" w14:textId="77777777" w:rsidR="00CE7642" w:rsidRPr="00CE7642" w:rsidRDefault="00CE7642" w:rsidP="00CE7642">
      <w:pPr>
        <w:shd w:val="clear" w:color="auto" w:fill="FFFFFF"/>
        <w:spacing w:after="240" w:line="240" w:lineRule="auto"/>
        <w:rPr>
          <w:rFonts w:ascii="inherit" w:eastAsia="Times New Roman" w:hAnsi="inherit" w:cs="Times New Roman"/>
          <w:color w:val="111111"/>
          <w:sz w:val="27"/>
          <w:szCs w:val="27"/>
        </w:rPr>
      </w:pPr>
      <w:r w:rsidRPr="00CE7642">
        <w:rPr>
          <w:rFonts w:ascii="inherit" w:eastAsia="Times New Roman" w:hAnsi="inherit" w:cs="Times New Roman"/>
          <w:color w:val="111111"/>
          <w:sz w:val="27"/>
          <w:szCs w:val="27"/>
        </w:rPr>
        <w:t xml:space="preserve">Evidence 10 (Engages in detailed discussion with </w:t>
      </w:r>
      <w:proofErr w:type="spellStart"/>
      <w:r w:rsidRPr="00CE7642">
        <w:rPr>
          <w:rFonts w:ascii="inherit" w:eastAsia="Times New Roman" w:hAnsi="inherit" w:cs="Times New Roman"/>
          <w:color w:val="111111"/>
          <w:sz w:val="27"/>
          <w:szCs w:val="27"/>
        </w:rPr>
        <w:t>Fromer</w:t>
      </w:r>
      <w:proofErr w:type="spellEnd"/>
      <w:r w:rsidRPr="00CE7642">
        <w:rPr>
          <w:rFonts w:ascii="inherit" w:eastAsia="Times New Roman" w:hAnsi="inherit" w:cs="Times New Roman"/>
          <w:color w:val="111111"/>
          <w:sz w:val="27"/>
          <w:szCs w:val="27"/>
        </w:rPr>
        <w:t xml:space="preserve"> and with WH)</w:t>
      </w:r>
    </w:p>
    <w:p w14:paraId="637CBA18" w14:textId="77777777" w:rsidR="00CE7642" w:rsidRPr="00CE7642" w:rsidRDefault="00CE7642" w:rsidP="00CE7642">
      <w:pPr>
        <w:shd w:val="clear" w:color="auto" w:fill="FFFFFF"/>
        <w:spacing w:after="240" w:line="240" w:lineRule="auto"/>
        <w:rPr>
          <w:rFonts w:ascii="inherit" w:eastAsia="Times New Roman" w:hAnsi="inherit" w:cs="Times New Roman"/>
          <w:color w:val="111111"/>
          <w:sz w:val="27"/>
          <w:szCs w:val="27"/>
        </w:rPr>
      </w:pPr>
      <w:r w:rsidRPr="00CE7642">
        <w:rPr>
          <w:rFonts w:ascii="inherit" w:eastAsia="Times New Roman" w:hAnsi="inherit" w:cs="Times New Roman"/>
          <w:color w:val="111111"/>
          <w:sz w:val="27"/>
          <w:szCs w:val="27"/>
        </w:rPr>
        <w:t>Writing 10 (Correct citation, quotation, organization, grammar, punctuation)</w:t>
      </w:r>
    </w:p>
    <w:p w14:paraId="42FC1EC8" w14:textId="77777777" w:rsidR="00CE7642" w:rsidRPr="00CE7642" w:rsidRDefault="00CE7642" w:rsidP="00CE7642">
      <w:pPr>
        <w:shd w:val="clear" w:color="auto" w:fill="FFFFFF"/>
        <w:spacing w:after="240" w:line="240" w:lineRule="auto"/>
        <w:rPr>
          <w:rFonts w:ascii="inherit" w:eastAsia="Times New Roman" w:hAnsi="inherit" w:cs="Times New Roman"/>
          <w:color w:val="111111"/>
          <w:sz w:val="27"/>
          <w:szCs w:val="27"/>
        </w:rPr>
      </w:pPr>
      <w:r w:rsidRPr="00CE7642">
        <w:rPr>
          <w:rFonts w:ascii="inherit" w:eastAsia="Times New Roman" w:hAnsi="inherit" w:cs="Times New Roman"/>
          <w:color w:val="111111"/>
          <w:sz w:val="27"/>
          <w:szCs w:val="27"/>
        </w:rPr>
        <w:t>Use MLA style.</w:t>
      </w:r>
    </w:p>
    <w:p w14:paraId="7C0EF930" w14:textId="300F8504" w:rsidR="00E21314" w:rsidRDefault="00E21314" w:rsidP="00CE7642"/>
    <w:p w14:paraId="5E6EB588" w14:textId="0D67E39E" w:rsidR="005D66E8" w:rsidRPr="00CE7642" w:rsidRDefault="005D66E8" w:rsidP="00CE7642"/>
    <w:sectPr w:rsidR="005D66E8" w:rsidRPr="00CE7642" w:rsidSect="00F02F7F">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38FEF0" w14:textId="77777777" w:rsidR="00560E01" w:rsidRDefault="00560E01" w:rsidP="00FE4D87">
      <w:pPr>
        <w:spacing w:after="0" w:line="240" w:lineRule="auto"/>
      </w:pPr>
      <w:r>
        <w:separator/>
      </w:r>
    </w:p>
  </w:endnote>
  <w:endnote w:type="continuationSeparator" w:id="0">
    <w:p w14:paraId="279BFC1E" w14:textId="77777777" w:rsidR="00560E01" w:rsidRDefault="00560E01" w:rsidP="00FE4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BBCED2" w14:textId="77777777" w:rsidR="00560E01" w:rsidRDefault="00560E01" w:rsidP="00FE4D87">
      <w:pPr>
        <w:spacing w:after="0" w:line="240" w:lineRule="auto"/>
      </w:pPr>
      <w:r>
        <w:separator/>
      </w:r>
    </w:p>
  </w:footnote>
  <w:footnote w:type="continuationSeparator" w:id="0">
    <w:p w14:paraId="0406A513" w14:textId="77777777" w:rsidR="00560E01" w:rsidRDefault="00560E01" w:rsidP="00FE4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91936905"/>
      <w:docPartObj>
        <w:docPartGallery w:val="Page Numbers (Top of Page)"/>
        <w:docPartUnique/>
      </w:docPartObj>
    </w:sdtPr>
    <w:sdtEndPr>
      <w:rPr>
        <w:noProof/>
      </w:rPr>
    </w:sdtEndPr>
    <w:sdtContent>
      <w:p w14:paraId="7ACF473A" w14:textId="77777777" w:rsidR="00FE4D87" w:rsidRPr="00FE4D87" w:rsidRDefault="00115B1F">
        <w:pPr>
          <w:pStyle w:val="Header"/>
          <w:jc w:val="right"/>
          <w:rPr>
            <w:rFonts w:ascii="Times New Roman" w:hAnsi="Times New Roman" w:cs="Times New Roman"/>
            <w:sz w:val="24"/>
            <w:szCs w:val="24"/>
          </w:rPr>
        </w:pPr>
        <w:r w:rsidRPr="00FE4D87">
          <w:rPr>
            <w:rFonts w:ascii="Times New Roman" w:hAnsi="Times New Roman" w:cs="Times New Roman"/>
            <w:sz w:val="24"/>
            <w:szCs w:val="24"/>
          </w:rPr>
          <w:fldChar w:fldCharType="begin"/>
        </w:r>
        <w:r w:rsidR="00FE4D87" w:rsidRPr="00FE4D87">
          <w:rPr>
            <w:rFonts w:ascii="Times New Roman" w:hAnsi="Times New Roman" w:cs="Times New Roman"/>
            <w:sz w:val="24"/>
            <w:szCs w:val="24"/>
          </w:rPr>
          <w:instrText xml:space="preserve"> PAGE   \* MERGEFORMAT </w:instrText>
        </w:r>
        <w:r w:rsidRPr="00FE4D87">
          <w:rPr>
            <w:rFonts w:ascii="Times New Roman" w:hAnsi="Times New Roman" w:cs="Times New Roman"/>
            <w:sz w:val="24"/>
            <w:szCs w:val="24"/>
          </w:rPr>
          <w:fldChar w:fldCharType="separate"/>
        </w:r>
        <w:r w:rsidR="00F02F7F">
          <w:rPr>
            <w:rFonts w:ascii="Times New Roman" w:hAnsi="Times New Roman" w:cs="Times New Roman"/>
            <w:noProof/>
            <w:sz w:val="24"/>
            <w:szCs w:val="24"/>
          </w:rPr>
          <w:t>1</w:t>
        </w:r>
        <w:r w:rsidRPr="00FE4D8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1NrM0NjGxMDe3NDFS0lEKTi0uzszPAykwrAUACAYZnywAAAA="/>
  </w:docVars>
  <w:rsids>
    <w:rsidRoot w:val="00FE4D87"/>
    <w:rsid w:val="00067020"/>
    <w:rsid w:val="00082AA9"/>
    <w:rsid w:val="000B7E3B"/>
    <w:rsid w:val="00115B1F"/>
    <w:rsid w:val="00147C68"/>
    <w:rsid w:val="0016392F"/>
    <w:rsid w:val="001719A9"/>
    <w:rsid w:val="001E4617"/>
    <w:rsid w:val="0023045F"/>
    <w:rsid w:val="00273BE9"/>
    <w:rsid w:val="002E4C21"/>
    <w:rsid w:val="002F759F"/>
    <w:rsid w:val="00312FD0"/>
    <w:rsid w:val="003433B7"/>
    <w:rsid w:val="003928CF"/>
    <w:rsid w:val="00411FBB"/>
    <w:rsid w:val="0042016A"/>
    <w:rsid w:val="0045406E"/>
    <w:rsid w:val="00472C92"/>
    <w:rsid w:val="00483050"/>
    <w:rsid w:val="00530C19"/>
    <w:rsid w:val="00560E01"/>
    <w:rsid w:val="005D66E8"/>
    <w:rsid w:val="006155B8"/>
    <w:rsid w:val="00656695"/>
    <w:rsid w:val="006870BE"/>
    <w:rsid w:val="006C432D"/>
    <w:rsid w:val="00730AB7"/>
    <w:rsid w:val="007A1A65"/>
    <w:rsid w:val="007D2F25"/>
    <w:rsid w:val="007D7739"/>
    <w:rsid w:val="00801C6B"/>
    <w:rsid w:val="00837E4B"/>
    <w:rsid w:val="00851001"/>
    <w:rsid w:val="008640F3"/>
    <w:rsid w:val="009536F4"/>
    <w:rsid w:val="009678EB"/>
    <w:rsid w:val="00A663D7"/>
    <w:rsid w:val="00AA10B3"/>
    <w:rsid w:val="00B10AC8"/>
    <w:rsid w:val="00B677BE"/>
    <w:rsid w:val="00B95679"/>
    <w:rsid w:val="00BE3B96"/>
    <w:rsid w:val="00C760A3"/>
    <w:rsid w:val="00CE7642"/>
    <w:rsid w:val="00CF0B92"/>
    <w:rsid w:val="00CF5941"/>
    <w:rsid w:val="00D52DDC"/>
    <w:rsid w:val="00D675A8"/>
    <w:rsid w:val="00D946A2"/>
    <w:rsid w:val="00DB2472"/>
    <w:rsid w:val="00DD3703"/>
    <w:rsid w:val="00DD5F9C"/>
    <w:rsid w:val="00E1490E"/>
    <w:rsid w:val="00E21314"/>
    <w:rsid w:val="00E46C33"/>
    <w:rsid w:val="00E94950"/>
    <w:rsid w:val="00EC5FD1"/>
    <w:rsid w:val="00F02F7F"/>
    <w:rsid w:val="00F60A0B"/>
    <w:rsid w:val="00FE4D8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783F2"/>
  <w15:docId w15:val="{E84BB44F-D478-9441-9F57-4A01DE2FA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5B1F"/>
  </w:style>
  <w:style w:type="paragraph" w:styleId="Heading3">
    <w:name w:val="heading 3"/>
    <w:basedOn w:val="Normal"/>
    <w:link w:val="Heading3Char"/>
    <w:uiPriority w:val="9"/>
    <w:qFormat/>
    <w:rsid w:val="00CE7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D87"/>
  </w:style>
  <w:style w:type="paragraph" w:styleId="Footer">
    <w:name w:val="footer"/>
    <w:basedOn w:val="Normal"/>
    <w:link w:val="FooterChar"/>
    <w:uiPriority w:val="99"/>
    <w:unhideWhenUsed/>
    <w:rsid w:val="00FE4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D87"/>
  </w:style>
  <w:style w:type="paragraph" w:styleId="Bibliography">
    <w:name w:val="Bibliography"/>
    <w:basedOn w:val="Normal"/>
    <w:next w:val="Normal"/>
    <w:uiPriority w:val="37"/>
    <w:unhideWhenUsed/>
    <w:rsid w:val="00E21314"/>
    <w:pPr>
      <w:spacing w:after="0" w:line="240" w:lineRule="auto"/>
    </w:pPr>
    <w:rPr>
      <w:sz w:val="24"/>
      <w:szCs w:val="24"/>
    </w:rPr>
  </w:style>
  <w:style w:type="character" w:styleId="Hyperlink">
    <w:name w:val="Hyperlink"/>
    <w:basedOn w:val="DefaultParagraphFont"/>
    <w:uiPriority w:val="99"/>
    <w:unhideWhenUsed/>
    <w:rsid w:val="008640F3"/>
    <w:rPr>
      <w:color w:val="0563C1" w:themeColor="hyperlink"/>
      <w:u w:val="single"/>
    </w:rPr>
  </w:style>
  <w:style w:type="character" w:styleId="UnresolvedMention">
    <w:name w:val="Unresolved Mention"/>
    <w:basedOn w:val="DefaultParagraphFont"/>
    <w:uiPriority w:val="99"/>
    <w:semiHidden/>
    <w:unhideWhenUsed/>
    <w:rsid w:val="008640F3"/>
    <w:rPr>
      <w:color w:val="808080"/>
      <w:shd w:val="clear" w:color="auto" w:fill="E6E6E6"/>
    </w:rPr>
  </w:style>
  <w:style w:type="paragraph" w:styleId="BalloonText">
    <w:name w:val="Balloon Text"/>
    <w:basedOn w:val="Normal"/>
    <w:link w:val="BalloonTextChar"/>
    <w:uiPriority w:val="99"/>
    <w:semiHidden/>
    <w:unhideWhenUsed/>
    <w:rsid w:val="00530C1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30C19"/>
    <w:rPr>
      <w:rFonts w:ascii="Times New Roman" w:hAnsi="Times New Roman" w:cs="Times New Roman"/>
      <w:sz w:val="18"/>
      <w:szCs w:val="18"/>
    </w:rPr>
  </w:style>
  <w:style w:type="character" w:customStyle="1" w:styleId="Heading3Char">
    <w:name w:val="Heading 3 Char"/>
    <w:basedOn w:val="DefaultParagraphFont"/>
    <w:link w:val="Heading3"/>
    <w:uiPriority w:val="9"/>
    <w:rsid w:val="00CE7642"/>
    <w:rPr>
      <w:rFonts w:ascii="Times New Roman" w:eastAsia="Times New Roman" w:hAnsi="Times New Roman" w:cs="Times New Roman"/>
      <w:b/>
      <w:bCs/>
      <w:sz w:val="27"/>
      <w:szCs w:val="27"/>
    </w:rPr>
  </w:style>
  <w:style w:type="paragraph" w:styleId="NormalWeb">
    <w:name w:val="Normal (Web)"/>
    <w:basedOn w:val="Normal"/>
    <w:uiPriority w:val="99"/>
    <w:unhideWhenUsed/>
    <w:rsid w:val="00CE7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E76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94528">
      <w:bodyDiv w:val="1"/>
      <w:marLeft w:val="0"/>
      <w:marRight w:val="0"/>
      <w:marTop w:val="0"/>
      <w:marBottom w:val="0"/>
      <w:divBdr>
        <w:top w:val="none" w:sz="0" w:space="0" w:color="auto"/>
        <w:left w:val="none" w:sz="0" w:space="0" w:color="auto"/>
        <w:bottom w:val="none" w:sz="0" w:space="0" w:color="auto"/>
        <w:right w:val="none" w:sz="0" w:space="0" w:color="auto"/>
      </w:divBdr>
    </w:div>
    <w:div w:id="266694036">
      <w:bodyDiv w:val="1"/>
      <w:marLeft w:val="0"/>
      <w:marRight w:val="0"/>
      <w:marTop w:val="0"/>
      <w:marBottom w:val="0"/>
      <w:divBdr>
        <w:top w:val="none" w:sz="0" w:space="0" w:color="auto"/>
        <w:left w:val="none" w:sz="0" w:space="0" w:color="auto"/>
        <w:bottom w:val="none" w:sz="0" w:space="0" w:color="auto"/>
        <w:right w:val="none" w:sz="0" w:space="0" w:color="auto"/>
      </w:divBdr>
    </w:div>
    <w:div w:id="273438502">
      <w:bodyDiv w:val="1"/>
      <w:marLeft w:val="0"/>
      <w:marRight w:val="0"/>
      <w:marTop w:val="0"/>
      <w:marBottom w:val="0"/>
      <w:divBdr>
        <w:top w:val="none" w:sz="0" w:space="0" w:color="auto"/>
        <w:left w:val="none" w:sz="0" w:space="0" w:color="auto"/>
        <w:bottom w:val="none" w:sz="0" w:space="0" w:color="auto"/>
        <w:right w:val="none" w:sz="0" w:space="0" w:color="auto"/>
      </w:divBdr>
    </w:div>
    <w:div w:id="532572090">
      <w:bodyDiv w:val="1"/>
      <w:marLeft w:val="0"/>
      <w:marRight w:val="0"/>
      <w:marTop w:val="0"/>
      <w:marBottom w:val="0"/>
      <w:divBdr>
        <w:top w:val="none" w:sz="0" w:space="0" w:color="auto"/>
        <w:left w:val="none" w:sz="0" w:space="0" w:color="auto"/>
        <w:bottom w:val="none" w:sz="0" w:space="0" w:color="auto"/>
        <w:right w:val="none" w:sz="0" w:space="0" w:color="auto"/>
      </w:divBdr>
    </w:div>
    <w:div w:id="550192879">
      <w:bodyDiv w:val="1"/>
      <w:marLeft w:val="0"/>
      <w:marRight w:val="0"/>
      <w:marTop w:val="0"/>
      <w:marBottom w:val="0"/>
      <w:divBdr>
        <w:top w:val="none" w:sz="0" w:space="0" w:color="auto"/>
        <w:left w:val="none" w:sz="0" w:space="0" w:color="auto"/>
        <w:bottom w:val="none" w:sz="0" w:space="0" w:color="auto"/>
        <w:right w:val="none" w:sz="0" w:space="0" w:color="auto"/>
      </w:divBdr>
    </w:div>
    <w:div w:id="558590636">
      <w:bodyDiv w:val="1"/>
      <w:marLeft w:val="0"/>
      <w:marRight w:val="0"/>
      <w:marTop w:val="0"/>
      <w:marBottom w:val="0"/>
      <w:divBdr>
        <w:top w:val="none" w:sz="0" w:space="0" w:color="auto"/>
        <w:left w:val="none" w:sz="0" w:space="0" w:color="auto"/>
        <w:bottom w:val="none" w:sz="0" w:space="0" w:color="auto"/>
        <w:right w:val="none" w:sz="0" w:space="0" w:color="auto"/>
      </w:divBdr>
      <w:divsChild>
        <w:div w:id="1215240405">
          <w:marLeft w:val="0"/>
          <w:marRight w:val="0"/>
          <w:marTop w:val="0"/>
          <w:marBottom w:val="0"/>
          <w:divBdr>
            <w:top w:val="none" w:sz="0" w:space="0" w:color="auto"/>
            <w:left w:val="none" w:sz="0" w:space="0" w:color="auto"/>
            <w:bottom w:val="none" w:sz="0" w:space="0" w:color="auto"/>
            <w:right w:val="none" w:sz="0" w:space="0" w:color="auto"/>
          </w:divBdr>
        </w:div>
      </w:divsChild>
    </w:div>
    <w:div w:id="580722759">
      <w:bodyDiv w:val="1"/>
      <w:marLeft w:val="0"/>
      <w:marRight w:val="0"/>
      <w:marTop w:val="0"/>
      <w:marBottom w:val="0"/>
      <w:divBdr>
        <w:top w:val="none" w:sz="0" w:space="0" w:color="auto"/>
        <w:left w:val="none" w:sz="0" w:space="0" w:color="auto"/>
        <w:bottom w:val="none" w:sz="0" w:space="0" w:color="auto"/>
        <w:right w:val="none" w:sz="0" w:space="0" w:color="auto"/>
      </w:divBdr>
    </w:div>
    <w:div w:id="1217011955">
      <w:bodyDiv w:val="1"/>
      <w:marLeft w:val="0"/>
      <w:marRight w:val="0"/>
      <w:marTop w:val="0"/>
      <w:marBottom w:val="0"/>
      <w:divBdr>
        <w:top w:val="none" w:sz="0" w:space="0" w:color="auto"/>
        <w:left w:val="none" w:sz="0" w:space="0" w:color="auto"/>
        <w:bottom w:val="none" w:sz="0" w:space="0" w:color="auto"/>
        <w:right w:val="none" w:sz="0" w:space="0" w:color="auto"/>
      </w:divBdr>
    </w:div>
    <w:div w:id="1397820047">
      <w:bodyDiv w:val="1"/>
      <w:marLeft w:val="0"/>
      <w:marRight w:val="0"/>
      <w:marTop w:val="0"/>
      <w:marBottom w:val="0"/>
      <w:divBdr>
        <w:top w:val="none" w:sz="0" w:space="0" w:color="auto"/>
        <w:left w:val="none" w:sz="0" w:space="0" w:color="auto"/>
        <w:bottom w:val="none" w:sz="0" w:space="0" w:color="auto"/>
        <w:right w:val="none" w:sz="0" w:space="0" w:color="auto"/>
      </w:divBdr>
    </w:div>
    <w:div w:id="1450665418">
      <w:bodyDiv w:val="1"/>
      <w:marLeft w:val="0"/>
      <w:marRight w:val="0"/>
      <w:marTop w:val="0"/>
      <w:marBottom w:val="0"/>
      <w:divBdr>
        <w:top w:val="none" w:sz="0" w:space="0" w:color="auto"/>
        <w:left w:val="none" w:sz="0" w:space="0" w:color="auto"/>
        <w:bottom w:val="none" w:sz="0" w:space="0" w:color="auto"/>
        <w:right w:val="none" w:sz="0" w:space="0" w:color="auto"/>
      </w:divBdr>
    </w:div>
    <w:div w:id="1469010105">
      <w:bodyDiv w:val="1"/>
      <w:marLeft w:val="0"/>
      <w:marRight w:val="0"/>
      <w:marTop w:val="0"/>
      <w:marBottom w:val="0"/>
      <w:divBdr>
        <w:top w:val="none" w:sz="0" w:space="0" w:color="auto"/>
        <w:left w:val="none" w:sz="0" w:space="0" w:color="auto"/>
        <w:bottom w:val="none" w:sz="0" w:space="0" w:color="auto"/>
        <w:right w:val="none" w:sz="0" w:space="0" w:color="auto"/>
      </w:divBdr>
    </w:div>
    <w:div w:id="1781951691">
      <w:bodyDiv w:val="1"/>
      <w:marLeft w:val="0"/>
      <w:marRight w:val="0"/>
      <w:marTop w:val="0"/>
      <w:marBottom w:val="0"/>
      <w:divBdr>
        <w:top w:val="none" w:sz="0" w:space="0" w:color="auto"/>
        <w:left w:val="none" w:sz="0" w:space="0" w:color="auto"/>
        <w:bottom w:val="none" w:sz="0" w:space="0" w:color="auto"/>
        <w:right w:val="none" w:sz="0" w:space="0" w:color="auto"/>
      </w:divBdr>
    </w:div>
    <w:div w:id="179201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mu.blackboard.com/bbcswebdav/pid-3311490-dt-content-rid-48022064_1/courses/215735/Fromer%20ANecessary%20Luxury%202%281%29.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Yul14</b:Tag>
    <b:SourceType>Book</b:SourceType>
    <b:Guid>{8E427BBF-100F-1345-B713-9F45587BBEEB}</b:Guid>
    <b:Title>The Study of Language</b:Title>
    <b:Year>2014</b:Year>
    <b:Author>
      <b:Author>
        <b:NameList>
          <b:Person>
            <b:Last>Yule</b:Last>
            <b:First>George</b:First>
          </b:Person>
        </b:NameList>
      </b:Author>
    </b:Author>
    <b:City>New York</b:City>
    <b:Publisher>Cambridge University Press</b:Publisher>
    <b:Edition>Fifth edition</b:Edition>
    <b:RefOrder>1</b:RefOrder>
  </b:Source>
</b:Sources>
</file>

<file path=customXml/itemProps1.xml><?xml version="1.0" encoding="utf-8"?>
<ds:datastoreItem xmlns:ds="http://schemas.openxmlformats.org/officeDocument/2006/customXml" ds:itemID="{F4CACBE8-60B2-3A4D-A7AD-263368952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 Sowadi</cp:lastModifiedBy>
  <cp:revision>2</cp:revision>
  <cp:lastPrinted>2019-05-04T02:37:00Z</cp:lastPrinted>
  <dcterms:created xsi:type="dcterms:W3CDTF">2020-03-29T21:13:00Z</dcterms:created>
  <dcterms:modified xsi:type="dcterms:W3CDTF">2020-03-29T21:13:00Z</dcterms:modified>
</cp:coreProperties>
</file>